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Bloomfield City Council Meeting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November 7, 2024 at 7:00 pm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Bloomfield Public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https://meet.google.com/xim-teff-qcb?hl=en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Dial-in: (US) +1 216-505-8314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PIN: 243 186 992#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Welcome Guests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Approve 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Police Chief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Fire Chief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MCC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Main Street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DCDC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minutes of 10/24/2024 meeting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claims as presented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moving forward with offering a Development Agreement with SKP Industrial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moving forward with offering a Development Agreement with Metal Wholesale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FY25 July-Sept Public Safety Payment in the amount of $58,302.28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Invoices from Ahlers Cooney for SRF Reimbursement in the amount of $31,157.24</w:t>
        <w:tab/>
        <w:t xml:space="preserve">for work done with the SRF Amendment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Set Public Hearing for 7:00 pm, November 21, 2024 to amend Chapter 69 of the Code of</w:t>
        <w:tab/>
        <w:t xml:space="preserve"> </w:t>
        <w:tab/>
        <w:t xml:space="preserve">Ordinances of the City of Bloomfield, Iowa by amending the restrictions on off-street</w:t>
        <w:tab/>
        <w:tab/>
        <w:t xml:space="preserve">parking, and establishing penalties.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Set Public Hearing for 7:00 pm, November 21, 2024 to amend Chapter 69.07 of the Code of</w:t>
        <w:tab/>
        <w:t xml:space="preserve">Ordinances of the City of Bloomfield, Iowa by amending the restrictions on parking.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Reappoint John Schroeder to the Airport Commission with term ending November 2030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Invoice in the amount of $17,485.15 for FY25 Equipment Payment to John Deere</w:t>
        <w:tab/>
        <w:t xml:space="preserve">Financial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Invoice in the amount of $11,048.00 to Norris Asphalt for East Street Repairs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Reports - Discuss and Decide Any Issue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City Administrator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Director of Public Works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Community Development Director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Council Updates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Mayor Comments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Adjournment</w:t>
      </w:r>
    </w:p>
    <w:sectPr>
      <w:footerReference r:id="rId7" w:type="default"/>
      <w:pgSz w:h="15840" w:w="12240" w:orient="portrait"/>
      <w:pgMar w:bottom="360" w:top="540" w:left="108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 Items on the Agenda are Subject to Vote.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The agenda for council meetings is made public 24 hours prior to the meeting. By adding “Public Comment” to the agenda, this will allow citizens a chance to voice any comments they have.  When addressing the Council, the person must stand, give their name and limit their remarks to 3 (three) minutes.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xim-teff-qcb?hl=en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